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8CC5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ЈАВНО ПРЕДУЗЕЋЕ ЗА ГАЗДОВАЊЕ ШУМАМА</w:t>
      </w:r>
    </w:p>
    <w:p w14:paraId="205C3F74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„СРБИЈАШУМЕ“ БЕОГРАД, Булевар Михајла Пупина, број 113</w:t>
      </w:r>
    </w:p>
    <w:p w14:paraId="0DFB0F79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ШУМСКО ГАЗДИНСТВО „Голија“ Ивањица</w:t>
      </w:r>
    </w:p>
    <w:p w14:paraId="738D4FA0" w14:textId="77777777" w:rsidR="005A2745" w:rsidRPr="00497F7A" w:rsidRDefault="00111AF0" w:rsidP="002B324A">
      <w:pPr>
        <w:rPr>
          <w:lang w:val="sr-Cyrl-RS"/>
        </w:rPr>
      </w:pPr>
      <w:r w:rsidRPr="00497F7A">
        <w:rPr>
          <w:lang w:val="sr-Cyrl-RS"/>
        </w:rPr>
        <w:tab/>
      </w:r>
    </w:p>
    <w:p w14:paraId="0F348F96" w14:textId="69BBF7FE" w:rsidR="002B324A" w:rsidRPr="00497F7A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На  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4"/>
          <w:sz w:val="24"/>
          <w:szCs w:val="24"/>
          <w:lang w:val="sr-Cyrl-RS"/>
        </w:rPr>
        <w:t>в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55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дбе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ч</w:t>
      </w:r>
      <w:r w:rsidRPr="00497F7A">
        <w:rPr>
          <w:spacing w:val="2"/>
          <w:sz w:val="24"/>
          <w:szCs w:val="24"/>
          <w:lang w:val="sr-Cyrl-RS"/>
        </w:rPr>
        <w:t>л</w:t>
      </w:r>
      <w:r w:rsidRPr="00497F7A">
        <w:rPr>
          <w:sz w:val="24"/>
          <w:szCs w:val="24"/>
          <w:lang w:val="sr-Cyrl-RS"/>
        </w:rPr>
        <w:t xml:space="preserve">:113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т.</w:t>
      </w:r>
      <w:r w:rsidR="00BB0B8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и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4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2"/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58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2"/>
          <w:sz w:val="24"/>
          <w:szCs w:val="24"/>
          <w:lang w:val="sr-Cyrl-RS"/>
        </w:rPr>
        <w:t>ш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м</w:t>
      </w:r>
      <w:r w:rsidRPr="00497F7A">
        <w:rPr>
          <w:spacing w:val="-1"/>
          <w:sz w:val="24"/>
          <w:szCs w:val="24"/>
          <w:lang w:val="sr-Cyrl-RS"/>
        </w:rPr>
        <w:t>ама</w:t>
      </w:r>
      <w:r w:rsidRPr="00497F7A">
        <w:rPr>
          <w:spacing w:val="2"/>
          <w:sz w:val="24"/>
          <w:szCs w:val="24"/>
          <w:lang w:val="sr-Cyrl-RS"/>
        </w:rPr>
        <w:t xml:space="preserve">, </w:t>
      </w:r>
      <w:r w:rsidRPr="00497F7A">
        <w:rPr>
          <w:sz w:val="24"/>
          <w:szCs w:val="24"/>
          <w:lang w:val="sr-Cyrl-RS"/>
        </w:rPr>
        <w:t xml:space="preserve">а  </w:t>
      </w:r>
      <w:r w:rsidRPr="00080A01">
        <w:rPr>
          <w:spacing w:val="-1"/>
          <w:sz w:val="24"/>
          <w:szCs w:val="24"/>
          <w:lang w:val="sr-Cyrl-RS"/>
        </w:rPr>
        <w:t>са</w:t>
      </w:r>
      <w:r w:rsidRPr="00080A01">
        <w:rPr>
          <w:sz w:val="24"/>
          <w:szCs w:val="24"/>
          <w:lang w:val="sr-Cyrl-RS"/>
        </w:rPr>
        <w:t>гл</w:t>
      </w:r>
      <w:r w:rsidRPr="00080A01">
        <w:rPr>
          <w:spacing w:val="1"/>
          <w:sz w:val="24"/>
          <w:szCs w:val="24"/>
          <w:lang w:val="sr-Cyrl-RS"/>
        </w:rPr>
        <w:t>а</w:t>
      </w:r>
      <w:r w:rsidRPr="00080A01">
        <w:rPr>
          <w:spacing w:val="-1"/>
          <w:sz w:val="24"/>
          <w:szCs w:val="24"/>
          <w:lang w:val="sr-Cyrl-RS"/>
        </w:rPr>
        <w:t>с</w:t>
      </w:r>
      <w:r w:rsidRPr="00080A01">
        <w:rPr>
          <w:spacing w:val="1"/>
          <w:sz w:val="24"/>
          <w:szCs w:val="24"/>
          <w:lang w:val="sr-Cyrl-RS"/>
        </w:rPr>
        <w:t>н</w:t>
      </w:r>
      <w:r w:rsidRPr="00080A01">
        <w:rPr>
          <w:sz w:val="24"/>
          <w:szCs w:val="24"/>
          <w:lang w:val="sr-Cyrl-RS"/>
        </w:rPr>
        <w:t>о</w:t>
      </w:r>
      <w:r w:rsidRPr="00427D93">
        <w:rPr>
          <w:sz w:val="24"/>
          <w:szCs w:val="24"/>
          <w:lang w:val="sr-Cyrl-RS"/>
        </w:rPr>
        <w:t xml:space="preserve"> </w:t>
      </w:r>
      <w:r w:rsidRPr="00427D93">
        <w:rPr>
          <w:spacing w:val="1"/>
          <w:sz w:val="24"/>
          <w:szCs w:val="24"/>
          <w:lang w:val="sr-Cyrl-RS"/>
        </w:rPr>
        <w:t xml:space="preserve"> </w:t>
      </w:r>
      <w:r w:rsidR="009A5FC8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9A5FC8" w:rsidRPr="00427D93">
        <w:rPr>
          <w:spacing w:val="1"/>
          <w:sz w:val="24"/>
          <w:szCs w:val="24"/>
          <w:lang w:val="sr-Cyrl-RS"/>
        </w:rPr>
        <w:t xml:space="preserve"> Прекршајног суда у Пожеги бр 1</w:t>
      </w:r>
      <w:r w:rsidR="00A97006" w:rsidRPr="00427D93">
        <w:rPr>
          <w:spacing w:val="1"/>
          <w:sz w:val="24"/>
          <w:szCs w:val="24"/>
          <w:lang w:val="sr-Latn-RS"/>
        </w:rPr>
        <w:t>-</w:t>
      </w:r>
      <w:r w:rsidR="009A5FC8" w:rsidRPr="00427D93">
        <w:rPr>
          <w:spacing w:val="1"/>
          <w:sz w:val="24"/>
          <w:szCs w:val="24"/>
          <w:lang w:val="sr-Cyrl-RS"/>
        </w:rPr>
        <w:t>5 Пр,бр.3</w:t>
      </w:r>
      <w:r w:rsidR="00A97006" w:rsidRPr="00427D93">
        <w:rPr>
          <w:spacing w:val="1"/>
          <w:sz w:val="24"/>
          <w:szCs w:val="24"/>
          <w:lang w:val="sr-Latn-RS"/>
        </w:rPr>
        <w:t>383</w:t>
      </w:r>
      <w:r w:rsidR="009A5FC8" w:rsidRPr="00427D93">
        <w:rPr>
          <w:spacing w:val="1"/>
          <w:sz w:val="24"/>
          <w:szCs w:val="24"/>
          <w:lang w:val="sr-Cyrl-RS"/>
        </w:rPr>
        <w:t xml:space="preserve">/17 од </w:t>
      </w:r>
      <w:r w:rsidR="00A97006" w:rsidRPr="00427D93">
        <w:rPr>
          <w:spacing w:val="1"/>
          <w:sz w:val="24"/>
          <w:szCs w:val="24"/>
          <w:lang w:val="sr-Latn-RS"/>
        </w:rPr>
        <w:t>06</w:t>
      </w:r>
      <w:r w:rsidR="009A5FC8" w:rsidRPr="00427D93">
        <w:rPr>
          <w:spacing w:val="1"/>
          <w:sz w:val="24"/>
          <w:szCs w:val="24"/>
          <w:lang w:val="sr-Cyrl-RS"/>
        </w:rPr>
        <w:t>.0</w:t>
      </w:r>
      <w:r w:rsidR="00A97006" w:rsidRPr="00427D93">
        <w:rPr>
          <w:spacing w:val="1"/>
          <w:sz w:val="24"/>
          <w:szCs w:val="24"/>
          <w:lang w:val="sr-Latn-RS"/>
        </w:rPr>
        <w:t>8</w:t>
      </w:r>
      <w:r w:rsidR="009A5FC8" w:rsidRPr="00427D93">
        <w:rPr>
          <w:spacing w:val="1"/>
          <w:sz w:val="24"/>
          <w:szCs w:val="24"/>
          <w:lang w:val="sr-Cyrl-RS"/>
        </w:rPr>
        <w:t xml:space="preserve">.2018. </w:t>
      </w:r>
      <w:r w:rsidRPr="00427D93">
        <w:rPr>
          <w:sz w:val="24"/>
          <w:szCs w:val="24"/>
          <w:lang w:val="sr-Cyrl-RS"/>
        </w:rPr>
        <w:t xml:space="preserve"> </w:t>
      </w:r>
      <w:r w:rsidR="00BB0B8A" w:rsidRPr="00427D93">
        <w:rPr>
          <w:spacing w:val="1"/>
          <w:sz w:val="24"/>
          <w:szCs w:val="24"/>
          <w:lang w:val="sr-Cyrl-RS"/>
        </w:rPr>
        <w:t>по ко</w:t>
      </w:r>
      <w:r w:rsidR="009A5FC8" w:rsidRPr="00427D93">
        <w:rPr>
          <w:spacing w:val="1"/>
          <w:sz w:val="24"/>
          <w:szCs w:val="24"/>
          <w:lang w:val="sr-Cyrl-RS"/>
        </w:rPr>
        <w:t xml:space="preserve">јој </w:t>
      </w:r>
      <w:r w:rsidR="00883BA5" w:rsidRPr="00427D93">
        <w:rPr>
          <w:spacing w:val="1"/>
          <w:sz w:val="24"/>
          <w:szCs w:val="24"/>
          <w:lang w:val="sr-Cyrl-RS"/>
        </w:rPr>
        <w:t xml:space="preserve">је </w:t>
      </w:r>
      <w:r w:rsidR="009A5FC8" w:rsidRPr="00427D93">
        <w:rPr>
          <w:spacing w:val="1"/>
          <w:sz w:val="24"/>
          <w:szCs w:val="24"/>
          <w:lang w:val="sr-Cyrl-RS"/>
        </w:rPr>
        <w:t>трајно</w:t>
      </w:r>
      <w:r w:rsidR="00BB0B8A" w:rsidRPr="00427D93">
        <w:rPr>
          <w:spacing w:val="1"/>
          <w:sz w:val="24"/>
          <w:szCs w:val="24"/>
          <w:lang w:val="sr-Cyrl-RS"/>
        </w:rPr>
        <w:t xml:space="preserve"> </w:t>
      </w:r>
      <w:r w:rsidRPr="00427D93">
        <w:rPr>
          <w:sz w:val="24"/>
          <w:szCs w:val="24"/>
          <w:lang w:val="sr-Cyrl-RS"/>
        </w:rPr>
        <w:t>о</w:t>
      </w:r>
      <w:r w:rsidRPr="00427D93">
        <w:rPr>
          <w:spacing w:val="2"/>
          <w:sz w:val="24"/>
          <w:szCs w:val="24"/>
          <w:lang w:val="sr-Cyrl-RS"/>
        </w:rPr>
        <w:t>д</w:t>
      </w:r>
      <w:r w:rsidRPr="00427D93">
        <w:rPr>
          <w:spacing w:val="-5"/>
          <w:sz w:val="24"/>
          <w:szCs w:val="24"/>
          <w:lang w:val="sr-Cyrl-RS"/>
        </w:rPr>
        <w:t>у</w:t>
      </w:r>
      <w:r w:rsidRPr="00427D93">
        <w:rPr>
          <w:spacing w:val="1"/>
          <w:sz w:val="24"/>
          <w:szCs w:val="24"/>
          <w:lang w:val="sr-Cyrl-RS"/>
        </w:rPr>
        <w:t>з</w:t>
      </w:r>
      <w:r w:rsidRPr="00427D93">
        <w:rPr>
          <w:spacing w:val="-1"/>
          <w:sz w:val="24"/>
          <w:szCs w:val="24"/>
          <w:lang w:val="sr-Cyrl-RS"/>
        </w:rPr>
        <w:t>е</w:t>
      </w:r>
      <w:r w:rsidRPr="00427D93">
        <w:rPr>
          <w:sz w:val="24"/>
          <w:szCs w:val="24"/>
          <w:lang w:val="sr-Cyrl-RS"/>
        </w:rPr>
        <w:t>то</w:t>
      </w:r>
      <w:r w:rsidRPr="00427D93">
        <w:rPr>
          <w:spacing w:val="2"/>
          <w:sz w:val="24"/>
          <w:szCs w:val="24"/>
          <w:lang w:val="sr-Cyrl-RS"/>
        </w:rPr>
        <w:t xml:space="preserve"> </w:t>
      </w:r>
      <w:r w:rsidR="00BB0B8A" w:rsidRPr="00427D93">
        <w:rPr>
          <w:sz w:val="24"/>
          <w:szCs w:val="24"/>
          <w:lang w:val="sr-Cyrl-RS"/>
        </w:rPr>
        <w:t>ук</w:t>
      </w:r>
      <w:r w:rsidRPr="00427D93">
        <w:rPr>
          <w:spacing w:val="1"/>
          <w:sz w:val="24"/>
          <w:szCs w:val="24"/>
          <w:lang w:val="sr-Cyrl-RS"/>
        </w:rPr>
        <w:t>пн</w:t>
      </w:r>
      <w:r w:rsidRPr="00427D93">
        <w:rPr>
          <w:sz w:val="24"/>
          <w:szCs w:val="24"/>
          <w:lang w:val="sr-Cyrl-RS"/>
        </w:rPr>
        <w:t xml:space="preserve">о </w:t>
      </w:r>
      <w:r w:rsidR="00F352DB">
        <w:rPr>
          <w:spacing w:val="1"/>
          <w:sz w:val="24"/>
          <w:szCs w:val="24"/>
          <w:lang w:val="sr-Cyrl-RS"/>
        </w:rPr>
        <w:t>2</w:t>
      </w:r>
      <w:r w:rsidR="002137F9">
        <w:rPr>
          <w:spacing w:val="1"/>
          <w:sz w:val="24"/>
          <w:szCs w:val="24"/>
          <w:lang w:val="sr-Cyrl-RS"/>
        </w:rPr>
        <w:t>8</w:t>
      </w:r>
      <w:r w:rsidRPr="00427D93">
        <w:rPr>
          <w:spacing w:val="1"/>
          <w:sz w:val="24"/>
          <w:szCs w:val="24"/>
          <w:lang w:val="sr-Cyrl-RS"/>
        </w:rPr>
        <w:t>,</w:t>
      </w:r>
      <w:r w:rsidR="002137F9">
        <w:rPr>
          <w:spacing w:val="1"/>
          <w:sz w:val="24"/>
          <w:szCs w:val="24"/>
          <w:lang w:val="sr-Cyrl-RS"/>
        </w:rPr>
        <w:t>19</w:t>
      </w:r>
      <w:r w:rsidR="00A97006" w:rsidRPr="00427D93">
        <w:rPr>
          <w:spacing w:val="1"/>
          <w:position w:val="-1"/>
          <w:sz w:val="24"/>
          <w:szCs w:val="24"/>
          <w:lang w:val="sr-Cyrl-RS"/>
        </w:rPr>
        <w:t>m</w:t>
      </w:r>
      <w:r w:rsidR="00A97006" w:rsidRPr="00427D93">
        <w:rPr>
          <w:spacing w:val="1"/>
          <w:position w:val="-1"/>
          <w:sz w:val="24"/>
          <w:szCs w:val="24"/>
          <w:vertAlign w:val="superscript"/>
          <w:lang w:val="sr-Cyrl-RS"/>
        </w:rPr>
        <w:t xml:space="preserve">3 </w:t>
      </w:r>
      <w:r w:rsidR="00A97006" w:rsidRPr="00427D93">
        <w:rPr>
          <w:spacing w:val="1"/>
          <w:sz w:val="24"/>
          <w:szCs w:val="24"/>
          <w:lang w:val="sr-Cyrl-RS"/>
        </w:rPr>
        <w:t>вишеметарског</w:t>
      </w:r>
      <w:r w:rsidR="00091D49" w:rsidRPr="00427D93">
        <w:rPr>
          <w:spacing w:val="1"/>
          <w:sz w:val="24"/>
          <w:szCs w:val="24"/>
          <w:lang w:val="sr-Cyrl-RS"/>
        </w:rPr>
        <w:t xml:space="preserve"> огревног</w:t>
      </w:r>
      <w:r w:rsidRPr="00427D93">
        <w:rPr>
          <w:spacing w:val="1"/>
          <w:sz w:val="24"/>
          <w:szCs w:val="24"/>
          <w:lang w:val="sr-Cyrl-RS"/>
        </w:rPr>
        <w:t xml:space="preserve"> дрвета </w:t>
      </w:r>
      <w:r w:rsidR="00BB0B8A" w:rsidRPr="00427D93">
        <w:rPr>
          <w:spacing w:val="1"/>
          <w:sz w:val="24"/>
          <w:szCs w:val="24"/>
          <w:lang w:val="sr-Cyrl-RS"/>
        </w:rPr>
        <w:t>букве,</w:t>
      </w:r>
      <w:r w:rsidR="00BB0B8A" w:rsidRPr="00497F7A">
        <w:rPr>
          <w:spacing w:val="1"/>
          <w:sz w:val="24"/>
          <w:szCs w:val="24"/>
          <w:lang w:val="sr-Cyrl-RS"/>
        </w:rPr>
        <w:t xml:space="preserve"> </w:t>
      </w:r>
      <w:r w:rsidR="00111AF0" w:rsidRPr="00497F7A">
        <w:rPr>
          <w:spacing w:val="1"/>
          <w:sz w:val="24"/>
          <w:szCs w:val="24"/>
          <w:lang w:val="sr-Cyrl-RS"/>
        </w:rPr>
        <w:t>ЈП „Србијашуме“ Београд, ШГ „Голија“ Ивањица објављује:</w:t>
      </w:r>
    </w:p>
    <w:p w14:paraId="6E7514AD" w14:textId="77777777" w:rsidR="00BB0B8A" w:rsidRPr="00497F7A" w:rsidRDefault="00BB0B8A" w:rsidP="002B324A">
      <w:pPr>
        <w:rPr>
          <w:sz w:val="24"/>
          <w:szCs w:val="24"/>
          <w:lang w:val="sr-Cyrl-RS"/>
        </w:rPr>
      </w:pPr>
    </w:p>
    <w:p w14:paraId="1CA730FA" w14:textId="77777777" w:rsidR="002B324A" w:rsidRPr="00497F7A" w:rsidRDefault="002B324A" w:rsidP="00BB0B8A">
      <w:pPr>
        <w:jc w:val="center"/>
        <w:rPr>
          <w:b/>
          <w:sz w:val="32"/>
          <w:szCs w:val="32"/>
          <w:lang w:val="sr-Cyrl-RS"/>
        </w:rPr>
      </w:pPr>
      <w:r w:rsidRPr="00497F7A">
        <w:rPr>
          <w:b/>
          <w:spacing w:val="1"/>
          <w:sz w:val="32"/>
          <w:szCs w:val="32"/>
          <w:lang w:val="sr-Cyrl-RS"/>
        </w:rPr>
        <w:t>Ј</w:t>
      </w:r>
      <w:r w:rsidRPr="00497F7A">
        <w:rPr>
          <w:b/>
          <w:sz w:val="32"/>
          <w:szCs w:val="32"/>
          <w:lang w:val="sr-Cyrl-RS"/>
        </w:rPr>
        <w:t>АВНИ</w:t>
      </w:r>
      <w:r w:rsidRPr="00497F7A">
        <w:rPr>
          <w:b/>
          <w:spacing w:val="-11"/>
          <w:sz w:val="32"/>
          <w:szCs w:val="32"/>
          <w:lang w:val="sr-Cyrl-RS"/>
        </w:rPr>
        <w:t xml:space="preserve"> </w:t>
      </w:r>
      <w:r w:rsidRPr="00497F7A">
        <w:rPr>
          <w:b/>
          <w:spacing w:val="1"/>
          <w:w w:val="99"/>
          <w:sz w:val="32"/>
          <w:szCs w:val="32"/>
          <w:lang w:val="sr-Cyrl-RS"/>
        </w:rPr>
        <w:t>ПО</w:t>
      </w:r>
      <w:r w:rsidRPr="00497F7A">
        <w:rPr>
          <w:b/>
          <w:w w:val="99"/>
          <w:sz w:val="32"/>
          <w:szCs w:val="32"/>
          <w:lang w:val="sr-Cyrl-RS"/>
        </w:rPr>
        <w:t>З</w:t>
      </w:r>
      <w:r w:rsidRPr="00497F7A">
        <w:rPr>
          <w:b/>
          <w:spacing w:val="-2"/>
          <w:w w:val="99"/>
          <w:sz w:val="32"/>
          <w:szCs w:val="32"/>
          <w:lang w:val="sr-Cyrl-RS"/>
        </w:rPr>
        <w:t>И</w:t>
      </w:r>
      <w:r w:rsidRPr="00497F7A">
        <w:rPr>
          <w:b/>
          <w:w w:val="99"/>
          <w:sz w:val="32"/>
          <w:szCs w:val="32"/>
          <w:lang w:val="sr-Cyrl-RS"/>
        </w:rPr>
        <w:t>В</w:t>
      </w:r>
    </w:p>
    <w:p w14:paraId="550EB1AC" w14:textId="6EB3E919" w:rsidR="002B324A" w:rsidRDefault="002B324A" w:rsidP="00BB0B8A">
      <w:pPr>
        <w:jc w:val="center"/>
        <w:rPr>
          <w:b/>
          <w:lang w:val="sr-Cyrl-RS"/>
        </w:rPr>
      </w:pPr>
      <w:r w:rsidRPr="00497F7A">
        <w:rPr>
          <w:b/>
          <w:spacing w:val="1"/>
          <w:lang w:val="sr-Cyrl-RS"/>
        </w:rPr>
        <w:t>З</w:t>
      </w:r>
      <w:r w:rsidRPr="00497F7A">
        <w:rPr>
          <w:b/>
          <w:lang w:val="sr-Cyrl-RS"/>
        </w:rPr>
        <w:t>А</w:t>
      </w:r>
      <w:r w:rsidRPr="00497F7A">
        <w:rPr>
          <w:b/>
          <w:spacing w:val="8"/>
          <w:lang w:val="sr-Cyrl-RS"/>
        </w:rPr>
        <w:t xml:space="preserve"> </w:t>
      </w:r>
      <w:r w:rsidRPr="00497F7A">
        <w:rPr>
          <w:b/>
          <w:lang w:val="sr-Cyrl-RS"/>
        </w:rPr>
        <w:t>ЛИЦИТ</w:t>
      </w:r>
      <w:r w:rsidRPr="00497F7A">
        <w:rPr>
          <w:b/>
          <w:spacing w:val="-2"/>
          <w:lang w:val="sr-Cyrl-RS"/>
        </w:rPr>
        <w:t>А</w:t>
      </w:r>
      <w:r w:rsidRPr="00497F7A">
        <w:rPr>
          <w:b/>
          <w:lang w:val="sr-Cyrl-RS"/>
        </w:rPr>
        <w:t>ЦИ</w:t>
      </w:r>
      <w:r w:rsidRPr="00497F7A">
        <w:rPr>
          <w:b/>
          <w:spacing w:val="-3"/>
          <w:lang w:val="sr-Cyrl-RS"/>
        </w:rPr>
        <w:t>О</w:t>
      </w:r>
      <w:r w:rsidRPr="00497F7A">
        <w:rPr>
          <w:b/>
          <w:lang w:val="sr-Cyrl-RS"/>
        </w:rPr>
        <w:t>НУ П</w:t>
      </w:r>
      <w:r w:rsidRPr="00497F7A">
        <w:rPr>
          <w:b/>
          <w:spacing w:val="-2"/>
          <w:lang w:val="sr-Cyrl-RS"/>
        </w:rPr>
        <w:t>Р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ДА</w:t>
      </w:r>
      <w:r w:rsidRPr="00497F7A">
        <w:rPr>
          <w:b/>
          <w:spacing w:val="1"/>
          <w:lang w:val="sr-Cyrl-RS"/>
        </w:rPr>
        <w:t>Ј</w:t>
      </w:r>
      <w:r w:rsidRPr="00497F7A">
        <w:rPr>
          <w:b/>
          <w:lang w:val="sr-Cyrl-RS"/>
        </w:rPr>
        <w:t>У О</w:t>
      </w:r>
      <w:r w:rsidRPr="00497F7A">
        <w:rPr>
          <w:b/>
          <w:spacing w:val="-4"/>
          <w:lang w:val="sr-Cyrl-RS"/>
        </w:rPr>
        <w:t>Д</w:t>
      </w:r>
      <w:r w:rsidRPr="00497F7A">
        <w:rPr>
          <w:b/>
          <w:lang w:val="sr-Cyrl-RS"/>
        </w:rPr>
        <w:t xml:space="preserve">УЗЕТИХ </w:t>
      </w:r>
      <w:r w:rsidRPr="00497F7A">
        <w:rPr>
          <w:b/>
          <w:spacing w:val="-1"/>
          <w:lang w:val="sr-Cyrl-RS"/>
        </w:rPr>
        <w:t xml:space="preserve"> ДР</w:t>
      </w:r>
      <w:r w:rsidRPr="00497F7A">
        <w:rPr>
          <w:b/>
          <w:lang w:val="sr-Cyrl-RS"/>
        </w:rPr>
        <w:t xml:space="preserve">ВНИХ </w:t>
      </w:r>
      <w:r w:rsidRPr="00497F7A">
        <w:rPr>
          <w:b/>
          <w:spacing w:val="-1"/>
          <w:lang w:val="sr-Cyrl-RS"/>
        </w:rPr>
        <w:t>С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Р</w:t>
      </w:r>
      <w:r w:rsidRPr="00497F7A">
        <w:rPr>
          <w:b/>
          <w:lang w:val="sr-Cyrl-RS"/>
        </w:rPr>
        <w:t>ТИ</w:t>
      </w:r>
      <w:r w:rsidRPr="00497F7A">
        <w:rPr>
          <w:b/>
          <w:spacing w:val="-1"/>
          <w:lang w:val="sr-Cyrl-RS"/>
        </w:rPr>
        <w:t>М</w:t>
      </w:r>
      <w:r w:rsidRPr="00497F7A">
        <w:rPr>
          <w:b/>
          <w:lang w:val="sr-Cyrl-RS"/>
        </w:rPr>
        <w:t>ЕН</w:t>
      </w:r>
      <w:r w:rsidRPr="00497F7A">
        <w:rPr>
          <w:b/>
          <w:spacing w:val="-1"/>
          <w:lang w:val="sr-Cyrl-RS"/>
        </w:rPr>
        <w:t>А</w:t>
      </w:r>
      <w:r w:rsidRPr="00497F7A">
        <w:rPr>
          <w:b/>
          <w:lang w:val="sr-Cyrl-RS"/>
        </w:rPr>
        <w:t>ТА</w:t>
      </w:r>
    </w:p>
    <w:p w14:paraId="07024964" w14:textId="540FBB20" w:rsidR="00F352DB" w:rsidRPr="00497F7A" w:rsidRDefault="00F352DB" w:rsidP="00BB0B8A">
      <w:pPr>
        <w:jc w:val="center"/>
        <w:rPr>
          <w:b/>
          <w:lang w:val="sr-Cyrl-RS"/>
        </w:rPr>
      </w:pPr>
      <w:r>
        <w:rPr>
          <w:b/>
          <w:lang w:val="sr-Cyrl-RS"/>
        </w:rPr>
        <w:t>По партијама</w:t>
      </w:r>
    </w:p>
    <w:p w14:paraId="66BADC6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29A75E59" w14:textId="393FE0EE" w:rsidR="002B324A" w:rsidRPr="00497F7A" w:rsidRDefault="002B324A" w:rsidP="00F352D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Која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ће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одрж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ти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ан</w:t>
      </w:r>
      <w:r w:rsidRPr="00497F7A">
        <w:rPr>
          <w:sz w:val="24"/>
          <w:szCs w:val="24"/>
          <w:lang w:val="sr-Cyrl-RS"/>
        </w:rPr>
        <w:t xml:space="preserve">а у </w:t>
      </w:r>
      <w:r w:rsidR="00F352DB">
        <w:rPr>
          <w:sz w:val="24"/>
          <w:szCs w:val="24"/>
          <w:lang w:val="sr-Cyrl-RS"/>
        </w:rPr>
        <w:t>четвртак</w:t>
      </w:r>
      <w:r w:rsidRPr="00497F7A">
        <w:rPr>
          <w:sz w:val="24"/>
          <w:szCs w:val="24"/>
          <w:lang w:val="sr-Cyrl-RS"/>
        </w:rPr>
        <w:t xml:space="preserve"> </w:t>
      </w:r>
      <w:r w:rsidR="00F352DB">
        <w:rPr>
          <w:sz w:val="24"/>
          <w:szCs w:val="24"/>
          <w:lang w:val="sr-Cyrl-RS"/>
        </w:rPr>
        <w:t>13</w:t>
      </w:r>
      <w:r w:rsidRPr="00497F7A">
        <w:rPr>
          <w:sz w:val="24"/>
          <w:szCs w:val="24"/>
          <w:lang w:val="sr-Cyrl-RS"/>
        </w:rPr>
        <w:t>.</w:t>
      </w:r>
      <w:r w:rsidR="00F352DB">
        <w:rPr>
          <w:sz w:val="24"/>
          <w:szCs w:val="24"/>
          <w:lang w:val="sr-Cyrl-RS"/>
        </w:rPr>
        <w:t>02</w:t>
      </w:r>
      <w:r w:rsidRPr="00497F7A">
        <w:rPr>
          <w:spacing w:val="34"/>
          <w:sz w:val="24"/>
          <w:szCs w:val="24"/>
          <w:lang w:val="sr-Cyrl-RS"/>
        </w:rPr>
        <w:t>.</w:t>
      </w:r>
      <w:r w:rsidRPr="00497F7A">
        <w:rPr>
          <w:sz w:val="24"/>
          <w:szCs w:val="24"/>
          <w:lang w:val="sr-Cyrl-RS"/>
        </w:rPr>
        <w:t>20</w:t>
      </w:r>
      <w:r w:rsidR="00F352DB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>. год</w:t>
      </w:r>
      <w:r w:rsidRPr="00497F7A">
        <w:rPr>
          <w:spacing w:val="1"/>
          <w:sz w:val="24"/>
          <w:szCs w:val="24"/>
          <w:lang w:val="sr-Cyrl-RS"/>
        </w:rPr>
        <w:t>ин</w:t>
      </w:r>
      <w:r w:rsidRPr="00497F7A">
        <w:rPr>
          <w:sz w:val="24"/>
          <w:szCs w:val="24"/>
          <w:lang w:val="sr-Cyrl-RS"/>
        </w:rPr>
        <w:t xml:space="preserve">е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че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>ом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="00F352DB">
        <w:rPr>
          <w:spacing w:val="29"/>
          <w:sz w:val="24"/>
          <w:szCs w:val="24"/>
          <w:lang w:val="sr-Cyrl-RS"/>
        </w:rPr>
        <w:t>1</w:t>
      </w:r>
      <w:r w:rsidR="00427D93">
        <w:rPr>
          <w:spacing w:val="29"/>
          <w:sz w:val="24"/>
          <w:szCs w:val="24"/>
          <w:lang w:val="sr-Cyrl-RS"/>
        </w:rPr>
        <w:t>1</w:t>
      </w:r>
      <w:r w:rsidRPr="00497F7A">
        <w:rPr>
          <w:spacing w:val="-1"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</w:t>
      </w:r>
      <w:r w:rsidRPr="00497F7A">
        <w:rPr>
          <w:spacing w:val="2"/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тор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-1"/>
          <w:sz w:val="24"/>
          <w:szCs w:val="24"/>
          <w:lang w:val="sr-Cyrl-RS"/>
        </w:rPr>
        <w:t>м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</w:t>
      </w:r>
      <w:r w:rsidRPr="00497F7A">
        <w:rPr>
          <w:spacing w:val="-1"/>
          <w:sz w:val="24"/>
          <w:szCs w:val="24"/>
          <w:lang w:val="sr-Cyrl-RS"/>
        </w:rPr>
        <w:t>“Голија” Ивањица</w:t>
      </w:r>
      <w:r w:rsidRPr="00497F7A">
        <w:rPr>
          <w:sz w:val="24"/>
          <w:szCs w:val="24"/>
          <w:lang w:val="sr-Cyrl-RS"/>
        </w:rPr>
        <w:t>. П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дм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1"/>
          <w:sz w:val="24"/>
          <w:szCs w:val="24"/>
          <w:lang w:val="sr-Cyrl-RS"/>
        </w:rPr>
        <w:t>ици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род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>д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тог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A97006">
        <w:rPr>
          <w:spacing w:val="1"/>
          <w:sz w:val="24"/>
          <w:szCs w:val="24"/>
          <w:lang w:val="sr-Cyrl-RS"/>
        </w:rPr>
        <w:t>вишеметарског</w:t>
      </w:r>
      <w:r w:rsidR="00091D49" w:rsidRPr="00497F7A">
        <w:rPr>
          <w:spacing w:val="1"/>
          <w:sz w:val="24"/>
          <w:szCs w:val="24"/>
          <w:lang w:val="sr-Cyrl-RS"/>
        </w:rPr>
        <w:t xml:space="preserve"> огревног </w:t>
      </w:r>
      <w:r w:rsidR="00111AF0" w:rsidRPr="00497F7A">
        <w:rPr>
          <w:spacing w:val="1"/>
          <w:sz w:val="24"/>
          <w:szCs w:val="24"/>
          <w:lang w:val="sr-Cyrl-RS"/>
        </w:rPr>
        <w:t xml:space="preserve"> дрвета букве</w:t>
      </w:r>
      <w:r w:rsidRPr="00497F7A">
        <w:rPr>
          <w:spacing w:val="1"/>
          <w:sz w:val="24"/>
          <w:szCs w:val="24"/>
          <w:lang w:val="sr-Cyrl-RS"/>
        </w:rPr>
        <w:t xml:space="preserve"> у количини од </w:t>
      </w:r>
      <w:r w:rsidR="00A97006" w:rsidRPr="001E2D36">
        <w:rPr>
          <w:b/>
          <w:bCs/>
          <w:spacing w:val="1"/>
          <w:sz w:val="24"/>
          <w:szCs w:val="24"/>
          <w:lang w:val="sr-Cyrl-RS"/>
        </w:rPr>
        <w:t>2</w:t>
      </w:r>
      <w:r w:rsidR="00F352DB">
        <w:rPr>
          <w:b/>
          <w:bCs/>
          <w:spacing w:val="1"/>
          <w:sz w:val="24"/>
          <w:szCs w:val="24"/>
          <w:lang w:val="sr-Cyrl-RS"/>
        </w:rPr>
        <w:t>5</w:t>
      </w:r>
      <w:r w:rsidR="00091D49" w:rsidRPr="001E2D36">
        <w:rPr>
          <w:b/>
          <w:bCs/>
          <w:spacing w:val="1"/>
          <w:sz w:val="24"/>
          <w:szCs w:val="24"/>
          <w:lang w:val="sr-Cyrl-RS"/>
        </w:rPr>
        <w:t>,</w:t>
      </w:r>
      <w:r w:rsidR="00F352DB">
        <w:rPr>
          <w:b/>
          <w:bCs/>
          <w:spacing w:val="1"/>
          <w:sz w:val="24"/>
          <w:szCs w:val="24"/>
          <w:lang w:val="sr-Cyrl-RS"/>
        </w:rPr>
        <w:t>37</w:t>
      </w:r>
      <w:r w:rsidRPr="00497F7A">
        <w:rPr>
          <w:spacing w:val="1"/>
          <w:sz w:val="24"/>
          <w:szCs w:val="24"/>
          <w:lang w:val="sr-Cyrl-RS"/>
        </w:rPr>
        <w:t>м</w:t>
      </w:r>
      <w:r w:rsidR="00F352DB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4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ч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2"/>
          <w:sz w:val="24"/>
          <w:szCs w:val="24"/>
          <w:lang w:val="sr-Cyrl-RS"/>
        </w:rPr>
        <w:t>н</w:t>
      </w:r>
      <w:r w:rsidRPr="00497F7A">
        <w:rPr>
          <w:spacing w:val="1"/>
          <w:sz w:val="24"/>
          <w:szCs w:val="24"/>
          <w:lang w:val="sr-Cyrl-RS"/>
        </w:rPr>
        <w:t>ој</w:t>
      </w:r>
      <w:r w:rsidRPr="00497F7A">
        <w:rPr>
          <w:sz w:val="24"/>
          <w:szCs w:val="24"/>
          <w:lang w:val="sr-Cyrl-RS"/>
        </w:rPr>
        <w:t xml:space="preserve"> л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оној </w:t>
      </w:r>
      <w:r w:rsidRPr="00497F7A">
        <w:rPr>
          <w:spacing w:val="1"/>
          <w:sz w:val="24"/>
          <w:szCs w:val="24"/>
          <w:lang w:val="sr-Cyrl-RS"/>
        </w:rPr>
        <w:t>ц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pacing w:val="-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, б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В</w:t>
      </w:r>
      <w:r w:rsidRPr="00497F7A">
        <w:rPr>
          <w:spacing w:val="-1"/>
          <w:sz w:val="24"/>
          <w:szCs w:val="24"/>
          <w:lang w:val="sr-Cyrl-RS"/>
        </w:rPr>
        <w:t>-а</w:t>
      </w:r>
      <w:r w:rsidRPr="00497F7A">
        <w:rPr>
          <w:sz w:val="24"/>
          <w:szCs w:val="24"/>
          <w:lang w:val="sr-Cyrl-RS"/>
        </w:rPr>
        <w:t xml:space="preserve">, 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z w:val="24"/>
          <w:szCs w:val="24"/>
          <w:lang w:val="sr-Cyrl-RS"/>
        </w:rPr>
        <w:t>вр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-3"/>
          <w:sz w:val="24"/>
          <w:szCs w:val="24"/>
          <w:lang w:val="sr-Cyrl-RS"/>
        </w:rPr>
        <w:t xml:space="preserve"> </w:t>
      </w:r>
      <w:r w:rsidR="00F352DB">
        <w:rPr>
          <w:sz w:val="24"/>
          <w:szCs w:val="24"/>
          <w:lang w:val="sr-Cyrl-RS"/>
        </w:rPr>
        <w:t>једној</w:t>
      </w:r>
      <w:r w:rsidR="001E2D36">
        <w:rPr>
          <w:sz w:val="24"/>
          <w:szCs w:val="24"/>
          <w:lang w:val="sr-Cyrl-RS"/>
        </w:rPr>
        <w:t xml:space="preserve"> (</w:t>
      </w:r>
      <w:r w:rsidR="00F352DB">
        <w:rPr>
          <w:sz w:val="24"/>
          <w:szCs w:val="24"/>
          <w:lang w:val="sr-Cyrl-RS"/>
        </w:rPr>
        <w:t>1</w:t>
      </w:r>
      <w:r w:rsidR="001E2D36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рт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</w:t>
      </w:r>
      <w:r w:rsidR="00F352DB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:</w:t>
      </w:r>
    </w:p>
    <w:p w14:paraId="14DB55E0" w14:textId="77777777" w:rsidR="002B324A" w:rsidRPr="00497F7A" w:rsidRDefault="002B324A" w:rsidP="002B324A">
      <w:pPr>
        <w:rPr>
          <w:lang w:val="sr-Cyrl-RS"/>
        </w:rPr>
      </w:pPr>
    </w:p>
    <w:p w14:paraId="3D7A282D" w14:textId="7602F647" w:rsidR="002B324A" w:rsidRPr="00497F7A" w:rsidRDefault="002B324A" w:rsidP="002B324A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ој 1</w:t>
      </w:r>
    </w:p>
    <w:p w14:paraId="126409DC" w14:textId="42480E1C" w:rsidR="002B324A" w:rsidRPr="00497F7A" w:rsidRDefault="002B324A" w:rsidP="002B324A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</w:t>
      </w:r>
      <w:r w:rsidR="00111AF0" w:rsidRPr="00497F7A">
        <w:rPr>
          <w:position w:val="-1"/>
          <w:sz w:val="24"/>
          <w:szCs w:val="24"/>
          <w:lang w:val="sr-Cyrl-RS"/>
        </w:rPr>
        <w:t xml:space="preserve">стовариште </w:t>
      </w:r>
      <w:r w:rsidRPr="00497F7A">
        <w:rPr>
          <w:spacing w:val="1"/>
          <w:sz w:val="24"/>
          <w:szCs w:val="24"/>
          <w:lang w:val="sr-Cyrl-RS"/>
        </w:rPr>
        <w:t>”</w:t>
      </w:r>
      <w:r w:rsidR="00A97006">
        <w:rPr>
          <w:spacing w:val="1"/>
          <w:sz w:val="24"/>
          <w:szCs w:val="24"/>
          <w:lang w:val="sr-Cyrl-RS"/>
        </w:rPr>
        <w:t>Ћумуране</w:t>
      </w:r>
      <w:r w:rsidRPr="00497F7A">
        <w:rPr>
          <w:spacing w:val="1"/>
          <w:sz w:val="24"/>
          <w:szCs w:val="24"/>
          <w:lang w:val="sr-Cyrl-RS"/>
        </w:rPr>
        <w:t>”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A97006">
        <w:rPr>
          <w:spacing w:val="1"/>
          <w:position w:val="-1"/>
          <w:sz w:val="24"/>
          <w:szCs w:val="24"/>
          <w:lang w:val="sr-Cyrl-RS"/>
        </w:rPr>
        <w:t>2</w:t>
      </w:r>
      <w:r w:rsidR="00F352DB">
        <w:rPr>
          <w:spacing w:val="1"/>
          <w:position w:val="-1"/>
          <w:sz w:val="24"/>
          <w:szCs w:val="24"/>
          <w:lang w:val="sr-Cyrl-RS"/>
        </w:rPr>
        <w:t>5</w:t>
      </w:r>
      <w:r w:rsidR="00A97006">
        <w:rPr>
          <w:spacing w:val="1"/>
          <w:position w:val="-1"/>
          <w:sz w:val="24"/>
          <w:szCs w:val="24"/>
          <w:lang w:val="sr-Cyrl-RS"/>
        </w:rPr>
        <w:t>,</w:t>
      </w:r>
      <w:r w:rsidR="00F352DB">
        <w:rPr>
          <w:spacing w:val="1"/>
          <w:position w:val="-1"/>
          <w:sz w:val="24"/>
          <w:szCs w:val="24"/>
          <w:lang w:val="sr-Cyrl-RS"/>
        </w:rPr>
        <w:t>37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2B324A" w:rsidRPr="00497F7A" w14:paraId="29D65643" w14:textId="77777777" w:rsidTr="003E046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B09A7" w14:textId="77777777" w:rsidR="002B324A" w:rsidRPr="00497F7A" w:rsidRDefault="002B324A" w:rsidP="002B324A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DFF25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2001D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B31EC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71F53" w14:textId="77777777" w:rsidR="002B324A" w:rsidRPr="00497F7A" w:rsidRDefault="002B324A" w:rsidP="003E046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04897EE9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406887" w:rsidRPr="00497F7A" w14:paraId="393822B3" w14:textId="77777777" w:rsidTr="00406887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802DC" w14:textId="77777777" w:rsidR="00406887" w:rsidRPr="00497F7A" w:rsidRDefault="00406887" w:rsidP="00406887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28672" w14:textId="4E84D9A4" w:rsidR="00406887" w:rsidRPr="00F352DB" w:rsidRDefault="00406887" w:rsidP="00406887">
            <w:pPr>
              <w:rPr>
                <w:szCs w:val="22"/>
                <w:lang w:val="sr-Cyrl-RS"/>
              </w:rPr>
            </w:pPr>
            <w:r w:rsidRPr="00497F7A">
              <w:rPr>
                <w:spacing w:val="-2"/>
                <w:szCs w:val="22"/>
                <w:lang w:val="sr-Cyrl-RS"/>
              </w:rPr>
              <w:t xml:space="preserve">Буква </w:t>
            </w:r>
            <w:r w:rsidR="001E2D36">
              <w:rPr>
                <w:spacing w:val="-2"/>
                <w:szCs w:val="22"/>
                <w:lang w:val="sr-Cyrl-RS"/>
              </w:rPr>
              <w:t>вишеметарско</w:t>
            </w:r>
            <w:r w:rsidR="00091D49" w:rsidRPr="00497F7A">
              <w:rPr>
                <w:spacing w:val="-2"/>
                <w:szCs w:val="22"/>
                <w:lang w:val="sr-Cyrl-RS"/>
              </w:rPr>
              <w:t xml:space="preserve"> огревно дрво</w:t>
            </w:r>
            <w:r w:rsidR="00F352DB">
              <w:rPr>
                <w:spacing w:val="-2"/>
                <w:szCs w:val="22"/>
                <w:lang w:val="sr-Cyrl-RS"/>
              </w:rPr>
              <w:t xml:space="preserve"> </w:t>
            </w:r>
            <w:r w:rsidR="00F352DB">
              <w:rPr>
                <w:spacing w:val="-2"/>
                <w:szCs w:val="22"/>
                <w:lang w:val="sr-Latn-RS"/>
              </w:rPr>
              <w:t xml:space="preserve">II </w:t>
            </w:r>
            <w:r w:rsidR="00F352DB"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C72B2" w14:textId="68F3F503" w:rsidR="00406887" w:rsidRPr="00497F7A" w:rsidRDefault="00A97006" w:rsidP="004068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F352DB">
              <w:rPr>
                <w:lang w:val="sr-Cyrl-RS"/>
              </w:rPr>
              <w:t>5</w:t>
            </w:r>
            <w:r>
              <w:rPr>
                <w:lang w:val="sr-Cyrl-RS"/>
              </w:rPr>
              <w:t>,</w:t>
            </w:r>
            <w:r w:rsidR="00F352DB">
              <w:rPr>
                <w:lang w:val="sr-Cyrl-RS"/>
              </w:rPr>
              <w:t>37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8E1BE" w14:textId="5CDEF063" w:rsidR="00406887" w:rsidRPr="00497F7A" w:rsidRDefault="00091D49" w:rsidP="00406887">
            <w:pPr>
              <w:jc w:val="right"/>
              <w:rPr>
                <w:lang w:val="sr-Cyrl-RS"/>
              </w:rPr>
            </w:pPr>
            <w:r w:rsidRPr="00497F7A">
              <w:rPr>
                <w:lang w:val="sr-Cyrl-RS"/>
              </w:rPr>
              <w:t>3</w:t>
            </w:r>
            <w:r w:rsidR="00F352DB">
              <w:rPr>
                <w:lang w:val="sr-Cyrl-RS"/>
              </w:rPr>
              <w:t>011</w:t>
            </w:r>
            <w:r w:rsidRPr="00497F7A">
              <w:rPr>
                <w:lang w:val="sr-Cyrl-RS"/>
              </w:rPr>
              <w:t>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91004" w14:textId="5975FE89" w:rsidR="00406887" w:rsidRPr="00497F7A" w:rsidRDefault="00F352DB" w:rsidP="0040688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76.389,07</w:t>
            </w:r>
          </w:p>
        </w:tc>
      </w:tr>
      <w:tr w:rsidR="00406887" w:rsidRPr="00497F7A" w14:paraId="125F97EA" w14:textId="77777777" w:rsidTr="00406887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B9DDF" w14:textId="77777777" w:rsidR="00406887" w:rsidRPr="00497F7A" w:rsidRDefault="00406887" w:rsidP="00406887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45126" w14:textId="77777777" w:rsidR="00406887" w:rsidRPr="00497F7A" w:rsidRDefault="00406887" w:rsidP="00406887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9F02E" w14:textId="3BC6FA83" w:rsidR="00406887" w:rsidRPr="00497F7A" w:rsidRDefault="00A97006" w:rsidP="00406887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2</w:t>
            </w:r>
            <w:r w:rsidR="00F352DB">
              <w:rPr>
                <w:rFonts w:eastAsia="Tahoma"/>
                <w:b/>
                <w:szCs w:val="22"/>
                <w:lang w:val="sr-Cyrl-RS"/>
              </w:rPr>
              <w:t>5</w:t>
            </w:r>
            <w:r>
              <w:rPr>
                <w:rFonts w:eastAsia="Tahoma"/>
                <w:b/>
                <w:szCs w:val="22"/>
                <w:lang w:val="sr-Cyrl-RS"/>
              </w:rPr>
              <w:t>,</w:t>
            </w:r>
            <w:r w:rsidR="00F352DB">
              <w:rPr>
                <w:rFonts w:eastAsia="Tahoma"/>
                <w:b/>
                <w:szCs w:val="22"/>
                <w:lang w:val="sr-Cyrl-RS"/>
              </w:rPr>
              <w:t>37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FD239" w14:textId="77777777" w:rsidR="00406887" w:rsidRPr="00497F7A" w:rsidRDefault="00406887" w:rsidP="00406887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0D9C7" w14:textId="0E0C7CDB" w:rsidR="00406887" w:rsidRPr="00497F7A" w:rsidRDefault="00F352DB" w:rsidP="00406887">
            <w:pPr>
              <w:jc w:val="right"/>
              <w:rPr>
                <w:b/>
                <w:lang w:val="sr-Cyrl-RS"/>
              </w:rPr>
            </w:pPr>
            <w:r w:rsidRPr="00F352DB">
              <w:rPr>
                <w:b/>
                <w:lang w:val="sr-Cyrl-RS"/>
              </w:rPr>
              <w:t>76.389,07</w:t>
            </w:r>
          </w:p>
        </w:tc>
      </w:tr>
    </w:tbl>
    <w:p w14:paraId="78539FB5" w14:textId="77777777" w:rsidR="00914228" w:rsidRPr="00497F7A" w:rsidRDefault="00914228" w:rsidP="002B324A">
      <w:pPr>
        <w:rPr>
          <w:lang w:val="sr-Cyrl-RS"/>
        </w:rPr>
      </w:pPr>
    </w:p>
    <w:p w14:paraId="3B22C955" w14:textId="3A7207C0" w:rsidR="002B324A" w:rsidRPr="00497F7A" w:rsidRDefault="002B324A" w:rsidP="002B324A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 w:rsidR="00091D49" w:rsidRPr="00497F7A">
        <w:rPr>
          <w:b/>
          <w:sz w:val="24"/>
          <w:szCs w:val="24"/>
          <w:lang w:val="sr-Cyrl-RS"/>
        </w:rPr>
        <w:t>цепаног огревног дрвета</w:t>
      </w:r>
      <w:r w:rsidRPr="00497F7A">
        <w:rPr>
          <w:b/>
          <w:sz w:val="24"/>
          <w:szCs w:val="24"/>
          <w:lang w:val="sr-Cyrl-RS"/>
        </w:rPr>
        <w:t xml:space="preserve"> б</w:t>
      </w:r>
      <w:r w:rsidR="00914228" w:rsidRPr="00497F7A">
        <w:rPr>
          <w:b/>
          <w:sz w:val="24"/>
          <w:szCs w:val="24"/>
          <w:lang w:val="sr-Cyrl-RS"/>
        </w:rPr>
        <w:t>укве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 w:rsidR="00F352DB">
        <w:rPr>
          <w:b/>
          <w:sz w:val="24"/>
          <w:szCs w:val="24"/>
          <w:lang w:val="sr-Cyrl-RS"/>
        </w:rPr>
        <w:t>25,37</w:t>
      </w:r>
      <w:r w:rsidRPr="00497F7A">
        <w:rPr>
          <w:b/>
          <w:sz w:val="24"/>
          <w:szCs w:val="24"/>
          <w:lang w:val="sr-Cyrl-RS"/>
        </w:rPr>
        <w:t xml:space="preserve"> </w:t>
      </w:r>
      <w:r w:rsidR="00A97006" w:rsidRPr="00497F7A">
        <w:rPr>
          <w:spacing w:val="1"/>
          <w:position w:val="-1"/>
          <w:sz w:val="24"/>
          <w:szCs w:val="24"/>
          <w:lang w:val="sr-Cyrl-RS"/>
        </w:rPr>
        <w:t>m</w:t>
      </w:r>
      <w:r w:rsidR="00A97006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0928EFB" w14:textId="5A3A60EF" w:rsidR="002B324A" w:rsidRPr="00497F7A" w:rsidRDefault="002B324A" w:rsidP="002B324A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 w:rsidR="001E2D36">
        <w:rPr>
          <w:b/>
          <w:sz w:val="24"/>
          <w:szCs w:val="24"/>
          <w:lang w:val="sr-Cyrl-RS"/>
        </w:rPr>
        <w:t>вишеметарског огревног</w:t>
      </w:r>
      <w:r w:rsidR="00914228" w:rsidRPr="00497F7A">
        <w:rPr>
          <w:b/>
          <w:sz w:val="24"/>
          <w:szCs w:val="24"/>
          <w:lang w:val="sr-Cyrl-RS"/>
        </w:rPr>
        <w:t xml:space="preserve"> дрвета букве </w:t>
      </w:r>
      <w:r w:rsidRPr="00497F7A">
        <w:rPr>
          <w:b/>
          <w:sz w:val="24"/>
          <w:szCs w:val="24"/>
          <w:lang w:val="sr-Cyrl-RS"/>
        </w:rPr>
        <w:t xml:space="preserve">без ПДВ−а  је </w:t>
      </w:r>
      <w:r w:rsidR="00F352DB" w:rsidRPr="00F352DB">
        <w:rPr>
          <w:b/>
          <w:sz w:val="24"/>
          <w:szCs w:val="24"/>
          <w:lang w:val="sr-Cyrl-RS"/>
        </w:rPr>
        <w:t>76.389,07</w:t>
      </w:r>
      <w:r w:rsidRPr="00497F7A">
        <w:rPr>
          <w:b/>
          <w:sz w:val="24"/>
          <w:szCs w:val="24"/>
          <w:lang w:val="sr-Cyrl-RS"/>
        </w:rPr>
        <w:t>дин.</w:t>
      </w:r>
    </w:p>
    <w:p w14:paraId="51840980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0DD7331" w14:textId="555E89A7" w:rsidR="00AD10EA" w:rsidRPr="00497F7A" w:rsidRDefault="003E0460" w:rsidP="00406887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</w:t>
      </w:r>
      <w:r w:rsidR="00406887" w:rsidRPr="00497F7A">
        <w:rPr>
          <w:sz w:val="24"/>
          <w:szCs w:val="24"/>
          <w:lang w:val="sr-Cyrl-RS"/>
        </w:rPr>
        <w:t>.</w:t>
      </w:r>
    </w:p>
    <w:p w14:paraId="26D3B16C" w14:textId="77777777" w:rsidR="00406887" w:rsidRPr="00497F7A" w:rsidRDefault="00406887" w:rsidP="00406887">
      <w:pPr>
        <w:ind w:firstLine="708"/>
        <w:rPr>
          <w:sz w:val="24"/>
          <w:szCs w:val="24"/>
          <w:lang w:val="sr-Cyrl-RS"/>
        </w:rPr>
      </w:pPr>
    </w:p>
    <w:p w14:paraId="4A98D041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06A97E13" w14:textId="77777777" w:rsidR="001E2D36" w:rsidRDefault="001E2D36" w:rsidP="001E2D36">
      <w:pPr>
        <w:rPr>
          <w:b/>
          <w:sz w:val="24"/>
          <w:szCs w:val="24"/>
          <w:lang w:val="sr-Cyrl-RS"/>
        </w:rPr>
      </w:pPr>
    </w:p>
    <w:p w14:paraId="5F9BF209" w14:textId="30D3741F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понуди морају бити дате јединичне цене, без ПДВ-а, за сваки дрвн</w:t>
      </w:r>
      <w:r w:rsidR="00A97006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сортимент који је наведен у лагеру и не могу бити ниже од почетних цена које су дате у јавном позиву. </w:t>
      </w:r>
      <w:r w:rsidRPr="00497F7A">
        <w:rPr>
          <w:b/>
          <w:sz w:val="24"/>
          <w:szCs w:val="24"/>
          <w:lang w:val="sr-Cyrl-RS"/>
        </w:rPr>
        <w:t>Уколико у понуди купца не буду наведене јединичне цене за сваки дрвни сортимент понуда ће се сматрати неважећом.</w:t>
      </w:r>
    </w:p>
    <w:p w14:paraId="7CA125B9" w14:textId="77777777" w:rsidR="002B324A" w:rsidRPr="00497F7A" w:rsidRDefault="002B324A" w:rsidP="002B324A">
      <w:pPr>
        <w:rPr>
          <w:b/>
          <w:sz w:val="24"/>
          <w:szCs w:val="24"/>
          <w:lang w:val="sr-Cyrl-RS"/>
        </w:rPr>
      </w:pPr>
    </w:p>
    <w:p w14:paraId="4D311DF9" w14:textId="794A2A71" w:rsidR="00914228" w:rsidRPr="00497F7A" w:rsidRDefault="002B324A" w:rsidP="00914228">
      <w:pPr>
        <w:ind w:firstLine="708"/>
        <w:rPr>
          <w:noProof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Начин плаћања</w:t>
      </w:r>
      <w:r w:rsidRPr="00497F7A">
        <w:rPr>
          <w:sz w:val="24"/>
          <w:szCs w:val="24"/>
          <w:lang w:val="sr-Cyrl-RS"/>
        </w:rPr>
        <w:t>: авансно плаћање,</w:t>
      </w:r>
      <w:r w:rsidR="00A97006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по потписаном уговору.</w:t>
      </w:r>
    </w:p>
    <w:p w14:paraId="7057A55B" w14:textId="77777777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За купљене дрвне сортименте рекламација на квалитет се не уважава.</w:t>
      </w:r>
    </w:p>
    <w:p w14:paraId="6D6F9455" w14:textId="77777777" w:rsidR="00914228" w:rsidRPr="00497F7A" w:rsidRDefault="00914228" w:rsidP="00914228">
      <w:pPr>
        <w:ind w:firstLine="708"/>
        <w:rPr>
          <w:b/>
          <w:sz w:val="24"/>
          <w:szCs w:val="24"/>
          <w:lang w:val="sr-Cyrl-RS"/>
        </w:rPr>
      </w:pPr>
    </w:p>
    <w:p w14:paraId="6C9A7FE1" w14:textId="77777777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Лагеровани дрвни сортименти могу се разгледати  сваким радним даном од 8 до 14 часова,  уз  обавезну претходну најаву шефу ШУ ”Ивањица-Кушићи” Златић Ивану, на телефон: 064</w:t>
      </w:r>
      <w:r w:rsidR="00914228" w:rsidRPr="00497F7A">
        <w:rPr>
          <w:sz w:val="24"/>
          <w:szCs w:val="24"/>
          <w:lang w:val="sr-Cyrl-RS"/>
        </w:rPr>
        <w:t>/</w:t>
      </w:r>
      <w:r w:rsidRPr="00497F7A">
        <w:rPr>
          <w:sz w:val="24"/>
          <w:szCs w:val="24"/>
          <w:lang w:val="sr-Cyrl-RS"/>
        </w:rPr>
        <w:t>85</w:t>
      </w:r>
      <w:r w:rsidR="00914228" w:rsidRPr="00497F7A">
        <w:rPr>
          <w:sz w:val="24"/>
          <w:szCs w:val="24"/>
          <w:lang w:val="sr-Cyrl-RS"/>
        </w:rPr>
        <w:t>-</w:t>
      </w:r>
      <w:r w:rsidRPr="00497F7A">
        <w:rPr>
          <w:sz w:val="24"/>
          <w:szCs w:val="24"/>
          <w:lang w:val="sr-Cyrl-RS"/>
        </w:rPr>
        <w:t>64</w:t>
      </w:r>
      <w:r w:rsidR="00914228" w:rsidRPr="00497F7A">
        <w:rPr>
          <w:sz w:val="24"/>
          <w:szCs w:val="24"/>
          <w:lang w:val="sr-Cyrl-RS"/>
        </w:rPr>
        <w:t>-</w:t>
      </w:r>
      <w:r w:rsidRPr="00497F7A">
        <w:rPr>
          <w:sz w:val="24"/>
          <w:szCs w:val="24"/>
          <w:lang w:val="sr-Cyrl-RS"/>
        </w:rPr>
        <w:t>210.</w:t>
      </w:r>
    </w:p>
    <w:p w14:paraId="7E28D671" w14:textId="6309BC79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Право учешћа на лицитацији - отварањем затворених понуда, имају сва правна,  физичка лица и предузетници која до </w:t>
      </w:r>
      <w:r w:rsidR="00F352DB">
        <w:rPr>
          <w:sz w:val="24"/>
          <w:szCs w:val="24"/>
          <w:lang w:val="sr-Cyrl-RS"/>
        </w:rPr>
        <w:t>13</w:t>
      </w:r>
      <w:r w:rsidRPr="00497F7A">
        <w:rPr>
          <w:sz w:val="24"/>
          <w:szCs w:val="24"/>
          <w:lang w:val="sr-Cyrl-RS"/>
        </w:rPr>
        <w:t>.</w:t>
      </w:r>
      <w:r w:rsidR="00F352DB">
        <w:rPr>
          <w:sz w:val="24"/>
          <w:szCs w:val="24"/>
          <w:lang w:val="sr-Cyrl-RS"/>
        </w:rPr>
        <w:t>02</w:t>
      </w:r>
      <w:r w:rsidRPr="00497F7A">
        <w:rPr>
          <w:sz w:val="24"/>
          <w:szCs w:val="24"/>
          <w:lang w:val="sr-Cyrl-RS"/>
        </w:rPr>
        <w:t>.20</w:t>
      </w:r>
      <w:r w:rsidR="00F352DB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>. године, до</w:t>
      </w:r>
      <w:r w:rsidR="00F352DB">
        <w:rPr>
          <w:sz w:val="24"/>
          <w:szCs w:val="24"/>
          <w:lang w:val="sr-Cyrl-RS"/>
        </w:rPr>
        <w:t xml:space="preserve"> 10</w:t>
      </w:r>
      <w:r w:rsidRPr="00497F7A">
        <w:rPr>
          <w:sz w:val="24"/>
          <w:szCs w:val="24"/>
          <w:lang w:val="sr-Cyrl-RS"/>
        </w:rPr>
        <w:t xml:space="preserve"> часова, изврше уплату депозита, у висини од 10% од почетне лицитационе вредности партије која се лицитира без ПДВ-а, који ће служити за добро извршење посла са купцем који је дао најбољу понуду, на </w:t>
      </w:r>
      <w:r w:rsidRPr="00497F7A">
        <w:rPr>
          <w:sz w:val="24"/>
          <w:szCs w:val="24"/>
          <w:lang w:val="sr-Cyrl-RS"/>
        </w:rPr>
        <w:lastRenderedPageBreak/>
        <w:t xml:space="preserve">текући рачун ЈП “Србијашуме“- ШГ “Голија“ Ивањица, број 205-19080-78, код пословне Комерцијалне банке, са назнаком Уплата депозита за лицитацију одузетих дрвних сортимената дана </w:t>
      </w:r>
      <w:r w:rsidR="00F352DB">
        <w:rPr>
          <w:sz w:val="24"/>
          <w:szCs w:val="24"/>
          <w:lang w:val="sr-Cyrl-RS"/>
        </w:rPr>
        <w:t>13</w:t>
      </w:r>
      <w:r w:rsidRPr="00497F7A">
        <w:rPr>
          <w:sz w:val="24"/>
          <w:szCs w:val="24"/>
          <w:lang w:val="sr-Cyrl-RS"/>
        </w:rPr>
        <w:t>.</w:t>
      </w:r>
      <w:r w:rsidR="00F352DB">
        <w:rPr>
          <w:sz w:val="24"/>
          <w:szCs w:val="24"/>
          <w:lang w:val="sr-Cyrl-RS"/>
        </w:rPr>
        <w:t>02</w:t>
      </w:r>
      <w:r w:rsidRPr="00497F7A">
        <w:rPr>
          <w:sz w:val="24"/>
          <w:szCs w:val="24"/>
          <w:lang w:val="sr-Cyrl-RS"/>
        </w:rPr>
        <w:t>.20</w:t>
      </w:r>
      <w:r w:rsidR="00F352DB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>. године.</w:t>
      </w:r>
    </w:p>
    <w:p w14:paraId="7FB7A90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43DD6F9A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Висина депозита износи 10% од почетне вредности партије која се лицитира, и износи за :</w:t>
      </w:r>
    </w:p>
    <w:p w14:paraId="210F47FB" w14:textId="67291D52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-Партију број 1</w:t>
      </w:r>
      <w:r w:rsidR="00AD10EA" w:rsidRPr="00497F7A">
        <w:rPr>
          <w:sz w:val="24"/>
          <w:szCs w:val="24"/>
          <w:lang w:val="sr-Cyrl-RS"/>
        </w:rPr>
        <w:t xml:space="preserve"> </w:t>
      </w:r>
      <w:r w:rsidR="00844C50">
        <w:rPr>
          <w:sz w:val="24"/>
          <w:szCs w:val="24"/>
          <w:lang w:val="sr-Cyrl-RS"/>
        </w:rPr>
        <w:t xml:space="preserve">– </w:t>
      </w:r>
      <w:r w:rsidR="00C874F2" w:rsidRPr="00C874F2">
        <w:rPr>
          <w:b/>
          <w:lang w:val="sr-Cyrl-RS"/>
        </w:rPr>
        <w:t>7</w:t>
      </w:r>
      <w:r w:rsidR="00C874F2">
        <w:rPr>
          <w:b/>
          <w:lang w:val="sr-Latn-RS"/>
        </w:rPr>
        <w:t>.</w:t>
      </w:r>
      <w:r w:rsidR="00C874F2" w:rsidRPr="00C874F2">
        <w:rPr>
          <w:b/>
          <w:lang w:val="sr-Cyrl-RS"/>
        </w:rPr>
        <w:t>63</w:t>
      </w:r>
      <w:r w:rsidR="00C874F2">
        <w:rPr>
          <w:b/>
          <w:lang w:val="sr-Latn-RS"/>
        </w:rPr>
        <w:t>9.0</w:t>
      </w:r>
      <w:r w:rsidR="00C874F2" w:rsidRPr="00C874F2">
        <w:rPr>
          <w:b/>
          <w:lang w:val="sr-Cyrl-RS"/>
        </w:rPr>
        <w:t>0</w:t>
      </w:r>
      <w:r w:rsidR="00C874F2">
        <w:rPr>
          <w:b/>
          <w:lang w:val="sr-Latn-RS"/>
        </w:rPr>
        <w:t xml:space="preserve"> </w:t>
      </w:r>
      <w:r w:rsidRPr="00497F7A">
        <w:rPr>
          <w:sz w:val="24"/>
          <w:szCs w:val="24"/>
          <w:lang w:val="sr-Cyrl-RS"/>
        </w:rPr>
        <w:t>динара</w:t>
      </w:r>
      <w:bookmarkStart w:id="0" w:name="_GoBack"/>
      <w:bookmarkEnd w:id="0"/>
    </w:p>
    <w:p w14:paraId="0083BDF1" w14:textId="77777777" w:rsidR="005309EB" w:rsidRPr="00497F7A" w:rsidRDefault="005309EB" w:rsidP="005309EB">
      <w:pPr>
        <w:rPr>
          <w:sz w:val="24"/>
          <w:szCs w:val="24"/>
          <w:lang w:val="sr-Cyrl-RS"/>
        </w:rPr>
      </w:pPr>
    </w:p>
    <w:p w14:paraId="2B018532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Изабрани купац је у обавези да целокупну вредност излицитирене робе плати у року од 3 (три) дана од дана одржавања лицитације и да излицитиране дрвне сортименте преузме у року од десет дана од дана одржавања лицитације.</w:t>
      </w:r>
    </w:p>
    <w:p w14:paraId="745F9AFD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12C9D53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Са  купцем  који  је  дао  најбољу понуду,  у  року од  3  (три)  дана  од  дана  одржавања лицитације,   закључиће се Уговор, а уплаћена средства на име депозита осталим понуђачима се враћају.</w:t>
      </w:r>
    </w:p>
    <w:p w14:paraId="6405A22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Уколико купац који је доставио најбољу понуду одустане од куповине, или од потписивања уговора, или не преузме дрвне сортименте у предвиђеном року из јавног позива, од истог се задржава депозит и обавештава се купац који је доставио следећу најбољу понуду.</w:t>
      </w:r>
    </w:p>
    <w:p w14:paraId="472B9A93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ED5C766" w14:textId="3C294326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Заинтересовани за учешће на наведеној лицитацији у обавези су да своје понуде пошаљу или донесу у запечаћеној коверти, уз назнаку: Понуда за Лицитацију одузетих дрвних сортимената дана </w:t>
      </w:r>
      <w:r w:rsidR="00F352DB">
        <w:rPr>
          <w:sz w:val="24"/>
          <w:szCs w:val="24"/>
          <w:lang w:val="sr-Cyrl-RS"/>
        </w:rPr>
        <w:t>13</w:t>
      </w:r>
      <w:r w:rsidRPr="00497F7A">
        <w:rPr>
          <w:sz w:val="24"/>
          <w:szCs w:val="24"/>
          <w:lang w:val="sr-Cyrl-RS"/>
        </w:rPr>
        <w:t>.</w:t>
      </w:r>
      <w:r w:rsidR="00F352DB">
        <w:rPr>
          <w:sz w:val="24"/>
          <w:szCs w:val="24"/>
          <w:lang w:val="sr-Cyrl-RS"/>
        </w:rPr>
        <w:t>02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20</w:t>
      </w:r>
      <w:r w:rsidR="00F352DB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, за Партију број </w:t>
      </w:r>
      <w:r w:rsidR="00080A01">
        <w:rPr>
          <w:sz w:val="24"/>
          <w:szCs w:val="24"/>
          <w:lang w:val="sr-Cyrl-RS"/>
        </w:rPr>
        <w:t xml:space="preserve">(од 1 до </w:t>
      </w:r>
      <w:r w:rsidR="00F352DB">
        <w:rPr>
          <w:sz w:val="24"/>
          <w:szCs w:val="24"/>
          <w:lang w:val="sr-Cyrl-RS"/>
        </w:rPr>
        <w:t>1</w:t>
      </w:r>
      <w:r w:rsidR="00080A01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>, не отварати, на адресу ШГ ”Голија” Ивањица, улица В.Маринковића 139, 32250 Ивањица. Почетак лицитације је у 1</w:t>
      </w:r>
      <w:r w:rsidR="002F3366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 xml:space="preserve"> часова.</w:t>
      </w:r>
    </w:p>
    <w:p w14:paraId="1A4F97A2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7A78D3D3" w14:textId="6922CE8F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 обзир   ће   се   узети   све   затворене   понуде,   заведене   на   писарници</w:t>
      </w:r>
      <w:r w:rsidR="00AD10E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„Голија“ Ивањица, које се доставе лично или ако су послате поштом и стигну на наведену адресу, најкасније до </w:t>
      </w:r>
      <w:r w:rsidR="002F3366">
        <w:rPr>
          <w:sz w:val="24"/>
          <w:szCs w:val="24"/>
          <w:lang w:val="sr-Cyrl-RS"/>
        </w:rPr>
        <w:t>13</w:t>
      </w:r>
      <w:r w:rsidRPr="00497F7A">
        <w:rPr>
          <w:sz w:val="24"/>
          <w:szCs w:val="24"/>
          <w:lang w:val="sr-Cyrl-RS"/>
        </w:rPr>
        <w:t>.</w:t>
      </w:r>
      <w:r w:rsidR="002F3366">
        <w:rPr>
          <w:sz w:val="24"/>
          <w:szCs w:val="24"/>
          <w:lang w:val="sr-Cyrl-RS"/>
        </w:rPr>
        <w:t>02</w:t>
      </w:r>
      <w:r w:rsidRPr="00497F7A">
        <w:rPr>
          <w:sz w:val="24"/>
          <w:szCs w:val="24"/>
          <w:lang w:val="sr-Cyrl-RS"/>
        </w:rPr>
        <w:t>.20</w:t>
      </w:r>
      <w:r w:rsidR="002F3366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 до </w:t>
      </w:r>
      <w:r w:rsidR="002F3366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:30 часова.</w:t>
      </w:r>
    </w:p>
    <w:p w14:paraId="08634BC7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45ECA2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Неблаговремене понуде које буду пристигле после наведеног  рока,  неће се узети у разматрање.</w:t>
      </w:r>
    </w:p>
    <w:p w14:paraId="237E81E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случају идентичних  понуда,  изабраће се  понуда која је раније приспела на наведену адресу.</w:t>
      </w:r>
    </w:p>
    <w:p w14:paraId="474B44AD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D968A0C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Сви купци достављају понуду по обрасцу који је саставни део овог јавног позива, са  унетим свим траженим подацима,  потписану и  оверену,  у супротном достављена понуда се неће разматрати.</w:t>
      </w:r>
    </w:p>
    <w:p w14:paraId="3042113B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9C95C1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3AC91A" w14:textId="4A3BB3AE" w:rsidR="002B324A" w:rsidRDefault="002B324A" w:rsidP="00021C9D">
      <w:pPr>
        <w:ind w:left="6096" w:hanging="142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ШГ ГОЛИЈА ИВАЊИЦА ДИРЕКТОР</w:t>
      </w:r>
    </w:p>
    <w:p w14:paraId="6F68E583" w14:textId="77777777" w:rsidR="00E474C4" w:rsidRPr="00497F7A" w:rsidRDefault="00E474C4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1419CA7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Предраг Недељковић, дипл.инж.шум.</w:t>
      </w:r>
    </w:p>
    <w:p w14:paraId="4D235A9B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</w:p>
    <w:p w14:paraId="6057D606" w14:textId="77777777" w:rsidR="00AD10EA" w:rsidRPr="00497F7A" w:rsidRDefault="00AD10E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__________________</w:t>
      </w:r>
    </w:p>
    <w:p w14:paraId="24BA9C97" w14:textId="77777777" w:rsidR="00021C9D" w:rsidRPr="008969AC" w:rsidRDefault="00021C9D">
      <w:pPr>
        <w:ind w:left="6946"/>
        <w:jc w:val="center"/>
        <w:rPr>
          <w:sz w:val="24"/>
          <w:szCs w:val="24"/>
          <w:lang w:val="sr-Cyrl-RS"/>
        </w:rPr>
      </w:pPr>
    </w:p>
    <w:sectPr w:rsidR="00021C9D" w:rsidRPr="008969AC" w:rsidSect="00021C9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A"/>
    <w:rsid w:val="00021C9D"/>
    <w:rsid w:val="00062FA9"/>
    <w:rsid w:val="0007139F"/>
    <w:rsid w:val="00080A01"/>
    <w:rsid w:val="00091D49"/>
    <w:rsid w:val="00111AF0"/>
    <w:rsid w:val="00113C88"/>
    <w:rsid w:val="001E2D36"/>
    <w:rsid w:val="002137F9"/>
    <w:rsid w:val="002241B1"/>
    <w:rsid w:val="00232AD1"/>
    <w:rsid w:val="00286F16"/>
    <w:rsid w:val="002B324A"/>
    <w:rsid w:val="002F3366"/>
    <w:rsid w:val="003434E5"/>
    <w:rsid w:val="003E0460"/>
    <w:rsid w:val="003F018E"/>
    <w:rsid w:val="00406887"/>
    <w:rsid w:val="00420072"/>
    <w:rsid w:val="00427D93"/>
    <w:rsid w:val="00497F7A"/>
    <w:rsid w:val="004B7BCA"/>
    <w:rsid w:val="005309EB"/>
    <w:rsid w:val="00574836"/>
    <w:rsid w:val="005A2745"/>
    <w:rsid w:val="005C166A"/>
    <w:rsid w:val="0065268E"/>
    <w:rsid w:val="00680470"/>
    <w:rsid w:val="006D62D7"/>
    <w:rsid w:val="00714D6B"/>
    <w:rsid w:val="007921A0"/>
    <w:rsid w:val="00844C50"/>
    <w:rsid w:val="00883BA5"/>
    <w:rsid w:val="008969AC"/>
    <w:rsid w:val="008B0651"/>
    <w:rsid w:val="00914228"/>
    <w:rsid w:val="00961855"/>
    <w:rsid w:val="009A5FC8"/>
    <w:rsid w:val="00A97006"/>
    <w:rsid w:val="00AB6788"/>
    <w:rsid w:val="00AD10EA"/>
    <w:rsid w:val="00B13DB6"/>
    <w:rsid w:val="00BB0B8A"/>
    <w:rsid w:val="00C874F2"/>
    <w:rsid w:val="00CA56F5"/>
    <w:rsid w:val="00DB2199"/>
    <w:rsid w:val="00E474C4"/>
    <w:rsid w:val="00F2706C"/>
    <w:rsid w:val="00F352DB"/>
    <w:rsid w:val="00F442AA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F331"/>
  <w15:chartTrackingRefBased/>
  <w15:docId w15:val="{772A7EFB-D661-436F-831E-42ACB65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4A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Mikarić</dc:creator>
  <cp:keywords/>
  <dc:description/>
  <cp:lastModifiedBy>Ivan mikarić</cp:lastModifiedBy>
  <cp:revision>15</cp:revision>
  <dcterms:created xsi:type="dcterms:W3CDTF">2019-11-23T21:32:00Z</dcterms:created>
  <dcterms:modified xsi:type="dcterms:W3CDTF">2020-02-12T09:57:00Z</dcterms:modified>
</cp:coreProperties>
</file>